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cs="Times New Roman"/>
          <w:b/>
          <w:b/>
          <w:szCs w:val="28"/>
        </w:rPr>
      </w:pPr>
      <w:r>
        <w:rPr>
          <w:rFonts w:cs="Times New Roman"/>
          <w:b/>
          <w:szCs w:val="28"/>
        </w:rPr>
        <w:t>Київський національний університет імені Тараса Шевченка</w:t>
      </w:r>
    </w:p>
    <w:p>
      <w:pPr>
        <w:pStyle w:val="Normal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Факультет радіофізики, електроніки та комп</w:t>
      </w:r>
      <w:r>
        <w:rPr>
          <w:rFonts w:cs="Times New Roman"/>
          <w:szCs w:val="28"/>
          <w:lang w:val="ru-RU"/>
        </w:rPr>
        <w:t>’</w:t>
      </w:r>
      <w:r>
        <w:rPr>
          <w:rFonts w:cs="Times New Roman"/>
          <w:szCs w:val="28"/>
        </w:rPr>
        <w:t>ютерних систем</w:t>
      </w:r>
    </w:p>
    <w:p>
      <w:pPr>
        <w:pStyle w:val="Normal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Кафедра електрофізики</w:t>
      </w:r>
    </w:p>
    <w:p>
      <w:pPr>
        <w:pStyle w:val="Normal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Звіт з асистентської практики</w:t>
      </w:r>
    </w:p>
    <w:p>
      <w:pPr>
        <w:pStyle w:val="Normal"/>
        <w:jc w:val="center"/>
        <w:rPr/>
      </w:pPr>
      <w:r>
        <w:rPr>
          <w:b/>
          <w:sz w:val="36"/>
          <w:szCs w:val="36"/>
        </w:rPr>
        <w:t xml:space="preserve">ЛАБОРАТОРНІ РОБОТИ З КУРСУ «ПРАКТИКУМ З МОЛЕКУЛЯРНОЇ ФІЗИКИ»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left" w:pos="6463" w:leader="none"/>
        </w:tabs>
        <w:jc w:val="right"/>
        <w:rPr/>
      </w:pPr>
      <w:r>
        <w:rPr/>
        <w:t>Звіт із асистентської практики</w:t>
      </w:r>
    </w:p>
    <w:p>
      <w:pPr>
        <w:pStyle w:val="Normal"/>
        <w:tabs>
          <w:tab w:val="left" w:pos="6463" w:leader="none"/>
        </w:tabs>
        <w:jc w:val="right"/>
        <w:rPr/>
      </w:pPr>
      <w:r>
        <w:rPr/>
        <w:t>студента 1 курсу магістратури</w:t>
      </w:r>
    </w:p>
    <w:p>
      <w:pPr>
        <w:pStyle w:val="Normal"/>
        <w:tabs>
          <w:tab w:val="left" w:pos="6463" w:leader="none"/>
        </w:tabs>
        <w:jc w:val="right"/>
        <w:rPr/>
      </w:pPr>
      <w:r>
        <w:rPr/>
        <w:t>за спеціалізацією</w:t>
      </w:r>
    </w:p>
    <w:p>
      <w:pPr>
        <w:pStyle w:val="Normal"/>
        <w:tabs>
          <w:tab w:val="left" w:pos="6463" w:leader="none"/>
        </w:tabs>
        <w:jc w:val="right"/>
        <w:rPr/>
      </w:pPr>
      <w:r>
        <w:rPr>
          <w:lang w:val="ru-RU"/>
        </w:rPr>
        <w:t>„</w:t>
      </w:r>
      <w:r>
        <w:rPr/>
        <w:t>Прикладна оптика та магнетизм</w:t>
      </w:r>
      <w:r>
        <w:rPr>
          <w:lang w:val="ru-RU"/>
        </w:rPr>
        <w:t>”</w:t>
      </w:r>
    </w:p>
    <w:p>
      <w:pPr>
        <w:pStyle w:val="Normal"/>
        <w:tabs>
          <w:tab w:val="left" w:pos="6463" w:leader="none"/>
        </w:tabs>
        <w:jc w:val="right"/>
        <w:rPr/>
      </w:pPr>
      <w:r>
        <w:rPr/>
        <w:t>Войцеховського Вадима Вадимовича</w:t>
      </w:r>
    </w:p>
    <w:p>
      <w:pPr>
        <w:pStyle w:val="Normal"/>
        <w:tabs>
          <w:tab w:val="left" w:pos="6463" w:leader="none"/>
        </w:tabs>
        <w:jc w:val="right"/>
        <w:rPr/>
      </w:pPr>
      <w:r>
        <w:rPr/>
      </w:r>
    </w:p>
    <w:p>
      <w:pPr>
        <w:pStyle w:val="Normal"/>
        <w:tabs>
          <w:tab w:val="left" w:pos="6463" w:leader="none"/>
        </w:tabs>
        <w:jc w:val="right"/>
        <w:rPr>
          <w:lang w:val="ru-RU"/>
        </w:rPr>
      </w:pPr>
      <w:r>
        <w:rPr/>
        <w:t>Науковий керівник</w:t>
      </w:r>
      <w:r>
        <w:rPr>
          <w:lang w:val="ru-RU"/>
        </w:rPr>
        <w:t>:</w:t>
      </w:r>
    </w:p>
    <w:p>
      <w:pPr>
        <w:pStyle w:val="Normal"/>
        <w:tabs>
          <w:tab w:val="left" w:pos="6463" w:leader="none"/>
        </w:tabs>
        <w:jc w:val="right"/>
        <w:rPr/>
      </w:pPr>
      <w:r>
        <w:rPr>
          <w:szCs w:val="28"/>
        </w:rPr>
        <w:t>кандидат</w:t>
      </w:r>
      <w:r>
        <w:rPr>
          <w:szCs w:val="28"/>
        </w:rPr>
        <w:t xml:space="preserve"> фіз.-мат. наук, </w:t>
      </w:r>
      <w:r>
        <w:rPr>
          <w:szCs w:val="28"/>
          <w:lang w:val="ru-RU"/>
        </w:rPr>
        <w:t>доцент</w:t>
      </w:r>
    </w:p>
    <w:p>
      <w:pPr>
        <w:pStyle w:val="Normal"/>
        <w:tabs>
          <w:tab w:val="left" w:pos="6463" w:leader="none"/>
        </w:tabs>
        <w:jc w:val="right"/>
        <w:rPr/>
      </w:pPr>
      <w:r>
        <w:rPr>
          <w:szCs w:val="28"/>
          <w:lang w:val="ru-RU"/>
        </w:rPr>
        <w:t>Іщук Л.В.</w:t>
      </w:r>
    </w:p>
    <w:p>
      <w:pPr>
        <w:pStyle w:val="Normal"/>
        <w:tabs>
          <w:tab w:val="left" w:pos="6463" w:leader="none"/>
        </w:tabs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tabs>
          <w:tab w:val="left" w:pos="6463" w:leader="none"/>
        </w:tabs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ind w:hanging="0"/>
        <w:rPr>
          <w:lang w:val="ru-RU"/>
        </w:rPr>
      </w:pPr>
      <w:r>
        <w:rPr>
          <w:lang w:val="ru-RU"/>
        </w:rPr>
      </w:r>
    </w:p>
    <w:p>
      <w:pPr>
        <w:pStyle w:val="Normal"/>
        <w:ind w:hanging="0"/>
        <w:rPr>
          <w:lang w:val="ru-RU"/>
        </w:rPr>
      </w:pPr>
      <w:r>
        <w:rPr>
          <w:lang w:val="ru-RU"/>
        </w:rPr>
      </w:r>
    </w:p>
    <w:p>
      <w:pPr>
        <w:pStyle w:val="Normal"/>
        <w:tabs>
          <w:tab w:val="left" w:pos="3650" w:leader="none"/>
        </w:tabs>
        <w:jc w:val="center"/>
        <w:rPr/>
      </w:pPr>
      <w:r>
        <w:rPr/>
        <w:t>Київ – 2017</w:t>
      </w:r>
    </w:p>
    <w:p>
      <w:pPr>
        <w:pStyle w:val="Normal"/>
        <w:ind w:hanging="0"/>
        <w:jc w:val="center"/>
        <w:rPr>
          <w:b/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>Хід асистентської практики</w:t>
      </w:r>
    </w:p>
    <w:p>
      <w:pPr>
        <w:pStyle w:val="Normal"/>
        <w:ind w:hanging="0"/>
        <w:rPr/>
      </w:pPr>
      <w:r>
        <w:rPr/>
      </w:r>
    </w:p>
    <w:p>
      <w:pPr>
        <w:pStyle w:val="Normal"/>
        <w:tabs>
          <w:tab w:val="left" w:pos="6435" w:leader="none"/>
        </w:tabs>
        <w:spacing w:lineRule="auto" w:line="360"/>
        <w:ind w:hanging="0"/>
        <w:jc w:val="both"/>
        <w:rPr/>
      </w:pPr>
      <w:r>
        <w:rPr>
          <w:rFonts w:eastAsia="Times New Roman" w:cs="Times New Roman"/>
          <w:sz w:val="28"/>
          <w:szCs w:val="28"/>
          <w:lang w:val="uk-UA"/>
        </w:rPr>
        <w:t>Програма асистентської практики передбачала відвідування та проведення лабораторних занять з курсу загальної фізики (Mолекулярна фізика) для студентів першого курсу факультету радіофізики, електроніки та комп’ютерних систем</w:t>
      </w:r>
      <w:r>
        <w:rPr>
          <w:rFonts w:cs="Times New Roman"/>
          <w:sz w:val="28"/>
          <w:szCs w:val="28"/>
          <w:lang w:val="uk-UA"/>
        </w:rPr>
        <w:t>.</w:t>
      </w:r>
    </w:p>
    <w:p>
      <w:pPr>
        <w:pStyle w:val="Normal"/>
        <w:tabs>
          <w:tab w:val="left" w:pos="720" w:leader="none"/>
        </w:tabs>
        <w:spacing w:lineRule="auto" w:line="360"/>
        <w:ind w:hanging="0"/>
        <w:jc w:val="both"/>
        <w:rPr/>
      </w:pPr>
      <w:r>
        <w:rPr>
          <w:rFonts w:eastAsia="Times New Roman" w:cs="Times New Roman"/>
          <w:sz w:val="28"/>
          <w:szCs w:val="28"/>
          <w:lang w:val="uk-UA"/>
        </w:rPr>
        <w:tab/>
        <w:t>Метою лабораторного практикуму є сприяння більш ґрунтовному засвоєнню теоретичного матеріалу за рахунок отримання навичок практичної роботи із сучасним лабораторним обладнанням.</w:t>
      </w:r>
    </w:p>
    <w:p>
      <w:pPr>
        <w:pStyle w:val="Normal"/>
        <w:ind w:firstLine="708"/>
        <w:rPr/>
      </w:pPr>
      <w:r>
        <w:rPr/>
        <w:t>В ході виконання асистентської практики було проведено 4 лабораторні роботи:</w:t>
      </w:r>
    </w:p>
    <w:p>
      <w:pPr>
        <w:pStyle w:val="ListParagraph"/>
        <w:numPr>
          <w:ilvl w:val="0"/>
          <w:numId w:val="1"/>
        </w:numPr>
        <w:ind w:left="360" w:hanging="360"/>
        <w:rPr>
          <w:rFonts w:cs="Times New Roman"/>
          <w:szCs w:val="28"/>
        </w:rPr>
      </w:pPr>
      <w:r>
        <w:rPr>
          <w:rFonts w:cs="Times New Roman"/>
          <w:szCs w:val="28"/>
        </w:rPr>
        <w:t>Лабораторна робота №1</w:t>
      </w:r>
    </w:p>
    <w:p>
      <w:pPr>
        <w:pStyle w:val="Normal"/>
        <w:ind w:hanging="0"/>
        <w:rPr/>
      </w:pPr>
      <w:r>
        <w:rPr>
          <w:rFonts w:cs="Times New Roman"/>
          <w:szCs w:val="28"/>
        </w:rPr>
        <w:t>Тема: Вивчення дифракції, поляризації та відбиття електромагнітних хвиль.</w:t>
      </w:r>
    </w:p>
    <w:p>
      <w:pPr>
        <w:pStyle w:val="Normal"/>
        <w:ind w:hanging="0"/>
        <w:rPr/>
      </w:pPr>
      <w:r>
        <w:rPr>
          <w:rFonts w:cs="Times New Roman"/>
          <w:szCs w:val="28"/>
        </w:rPr>
        <w:t>Мета: Вивчення властивостей хвиль (дифракція, поляризація, відбиття) на прикладі електромагнітних хвиль сантиметрового діапазону.</w:t>
      </w:r>
    </w:p>
    <w:p>
      <w:pPr>
        <w:pStyle w:val="Normal"/>
        <w:ind w:hanging="0"/>
        <w:rPr/>
      </w:pPr>
      <w:r>
        <w:rPr>
          <w:rFonts w:cs="Times New Roman"/>
          <w:szCs w:val="28"/>
        </w:rPr>
        <w:t>Опис: У цій лабораторній роботі студенти спочатку вивчали дифракцію електромагнітної хвилі за допомогою дифракційної гратки і визначали довжину хвилі, потім визначали поляризацію електромагнітної хвилі рупорного випромінювача і вимірювали відбиття електромагнітної хвилі від металевих поверхонь.</w:t>
      </w:r>
    </w:p>
    <w:p>
      <w:pPr>
        <w:pStyle w:val="ListParagraph"/>
        <w:numPr>
          <w:ilvl w:val="0"/>
          <w:numId w:val="1"/>
        </w:numPr>
        <w:ind w:left="360" w:hanging="360"/>
        <w:rPr>
          <w:rFonts w:cs="Times New Roman"/>
          <w:szCs w:val="28"/>
        </w:rPr>
      </w:pPr>
      <w:r>
        <w:rPr>
          <w:rFonts w:cs="Times New Roman"/>
          <w:szCs w:val="28"/>
        </w:rPr>
        <w:t>Лабораторна робота №2</w:t>
      </w:r>
    </w:p>
    <w:p>
      <w:pPr>
        <w:pStyle w:val="Normal"/>
        <w:ind w:hanging="0"/>
        <w:rPr/>
      </w:pPr>
      <w:r>
        <w:rPr>
          <w:rFonts w:cs="Times New Roman"/>
          <w:szCs w:val="28"/>
        </w:rPr>
        <w:t>Тема: Визначення коефіцієнту лінійного розширення твердих тіл методом Менделєєва.</w:t>
      </w:r>
    </w:p>
    <w:p>
      <w:pPr>
        <w:pStyle w:val="Normal"/>
        <w:ind w:hanging="0"/>
        <w:rPr/>
      </w:pPr>
      <w:r>
        <w:rPr>
          <w:rFonts w:cs="Times New Roman"/>
          <w:szCs w:val="28"/>
        </w:rPr>
        <w:t>Мета: Опанування методики вимірювання лінійного розширення твердих тіл за допомогою дилатометра, визначення коефіцієнту лінійного розширення деяких твердих тіл.</w:t>
      </w:r>
    </w:p>
    <w:p>
      <w:pPr>
        <w:pStyle w:val="Normal"/>
        <w:ind w:hanging="0"/>
        <w:rPr/>
      </w:pPr>
      <w:r>
        <w:rPr>
          <w:rFonts w:cs="Times New Roman"/>
          <w:szCs w:val="28"/>
        </w:rPr>
        <w:t>Опис: В даній лабораторній роботі студенти ознайомлювались з методикою вимірювання лінійного розширення твердих тіл за допомогою диламометра, знімали залежності приросту трубки від температури при трьох різних початкових довжинах, будували графіки залежності і визначали похибки вимірів.</w:t>
      </w:r>
    </w:p>
    <w:p>
      <w:pPr>
        <w:pStyle w:val="ListParagraph"/>
        <w:numPr>
          <w:ilvl w:val="0"/>
          <w:numId w:val="1"/>
        </w:numPr>
        <w:ind w:left="360" w:hanging="360"/>
        <w:rPr>
          <w:rFonts w:cs="Times New Roman"/>
          <w:szCs w:val="28"/>
        </w:rPr>
      </w:pPr>
      <w:r>
        <w:rPr>
          <w:rFonts w:cs="Times New Roman"/>
          <w:szCs w:val="28"/>
        </w:rPr>
        <w:t>Лабораторна робота №3</w:t>
      </w:r>
    </w:p>
    <w:p>
      <w:pPr>
        <w:pStyle w:val="Normal"/>
        <w:ind w:hanging="0"/>
        <w:rPr/>
      </w:pPr>
      <w:r>
        <w:rPr>
          <w:rFonts w:cs="Times New Roman"/>
          <w:szCs w:val="28"/>
        </w:rPr>
        <w:t>Тема: Визначення сталої кристалічної гратки на моделі кубічного кристала.</w:t>
      </w:r>
    </w:p>
    <w:p>
      <w:pPr>
        <w:pStyle w:val="Normal"/>
        <w:ind w:hanging="0"/>
        <w:rPr/>
      </w:pPr>
      <w:r>
        <w:rPr>
          <w:rFonts w:cs="Times New Roman"/>
          <w:szCs w:val="28"/>
        </w:rPr>
        <w:t>Мета: Ознайомлення з методами визначення сталої кристалічної гратки, визначення сталої кристалічної гратки на моделі кубічного кристала.</w:t>
      </w:r>
    </w:p>
    <w:p>
      <w:pPr>
        <w:pStyle w:val="Normal"/>
        <w:ind w:hanging="0"/>
        <w:rPr/>
      </w:pPr>
      <w:r>
        <w:rPr>
          <w:rFonts w:cs="Times New Roman"/>
          <w:szCs w:val="28"/>
        </w:rPr>
        <w:t xml:space="preserve">Опис: </w:t>
      </w:r>
      <w:r>
        <w:rPr/>
        <w:t>В даній лабораторній роботі студенти ознайомилися з методами визначення сталої кристалічної гратки, визначили сталу кристалічної гратки і оцінили похибки вимірів.</w:t>
      </w:r>
    </w:p>
    <w:p>
      <w:pPr>
        <w:pStyle w:val="ListParagraph"/>
        <w:numPr>
          <w:ilvl w:val="0"/>
          <w:numId w:val="1"/>
        </w:numPr>
        <w:ind w:left="360" w:hanging="360"/>
        <w:rPr>
          <w:rFonts w:cs="Times New Roman"/>
          <w:szCs w:val="28"/>
        </w:rPr>
      </w:pPr>
      <w:r>
        <w:rPr>
          <w:rFonts w:cs="Times New Roman"/>
          <w:szCs w:val="28"/>
        </w:rPr>
        <w:t>Лабораторна робота №4</w:t>
      </w:r>
    </w:p>
    <w:p>
      <w:pPr>
        <w:pStyle w:val="Normal"/>
        <w:ind w:hanging="0"/>
        <w:rPr/>
      </w:pPr>
      <w:r>
        <w:rPr>
          <w:rFonts w:cs="Times New Roman"/>
          <w:szCs w:val="28"/>
        </w:rPr>
        <w:t>Тема: Визначення коефіцієнта динамічної в’язкості рідин за методом Стокса.</w:t>
      </w:r>
    </w:p>
    <w:p>
      <w:pPr>
        <w:pStyle w:val="Normal"/>
        <w:ind w:hanging="0"/>
        <w:rPr/>
      </w:pPr>
      <w:r>
        <w:rPr>
          <w:rFonts w:cs="Times New Roman"/>
          <w:szCs w:val="28"/>
        </w:rPr>
        <w:t>Мета: Опанування методикою визначення коефіцієнта динамічної в’язкості рідин методом Стокса та дослідження його залежності від температури.</w:t>
      </w:r>
    </w:p>
    <w:p>
      <w:pPr>
        <w:pStyle w:val="Normal"/>
        <w:ind w:hanging="0"/>
        <w:rPr/>
      </w:pPr>
      <w:r>
        <w:rPr>
          <w:rFonts w:cs="Times New Roman"/>
          <w:szCs w:val="28"/>
        </w:rPr>
        <w:t>Опис: Студенти ознайомились з експериментальною установкою та виміряли залежність швидкості падіння вибраних нами кульок у воді від її температури, повторили виміри 2 раза для різних рідин і визначили експериментальні коефіцієнти в’язкості. Побудувавши залежність для кожної рідини перевірили справедливість формули Френкеля-Арреніуса. За отриманими залежностями оцінили енергію активації для кожної рідини і визначили похибки вимірів.</w:t>
      </w:r>
    </w:p>
    <w:p>
      <w:pPr>
        <w:pStyle w:val="Normal"/>
        <w:ind w:firstLine="708"/>
        <w:rPr/>
      </w:pPr>
      <w:r>
        <w:rPr>
          <w:rFonts w:cs="Times New Roman"/>
          <w:szCs w:val="28"/>
        </w:rPr>
        <w:t>Виконання кожної лабораторної роботи проходило у наступні два етапи:</w:t>
        <w:br/>
        <w:t>1. Допуск до лабораторної роботи.</w:t>
      </w:r>
    </w:p>
    <w:p>
      <w:pPr>
        <w:pStyle w:val="Normal"/>
        <w:ind w:firstLine="1"/>
        <w:rPr>
          <w:rFonts w:cs="Times New Roman"/>
          <w:szCs w:val="28"/>
        </w:rPr>
      </w:pPr>
      <w:r>
        <w:rPr>
          <w:rFonts w:cs="Times New Roman"/>
          <w:szCs w:val="28"/>
        </w:rPr>
        <w:t>Перед виконанням практичної частини роботи студенти мали засвоїти основні теоретичні відомості та розуміти хід виконання роботи, відповідати на поставлені питання.</w:t>
      </w:r>
    </w:p>
    <w:p>
      <w:pPr>
        <w:pStyle w:val="Normal"/>
        <w:ind w:firstLine="1"/>
        <w:rPr>
          <w:rFonts w:cs="Times New Roman"/>
          <w:szCs w:val="28"/>
        </w:rPr>
      </w:pPr>
      <w:r>
        <w:rPr>
          <w:rFonts w:cs="Times New Roman"/>
          <w:szCs w:val="28"/>
        </w:rPr>
        <w:t>2. Практична частина.</w:t>
      </w:r>
    </w:p>
    <w:p>
      <w:pPr>
        <w:pStyle w:val="Normal"/>
        <w:ind w:firstLine="1"/>
        <w:rPr>
          <w:rFonts w:cs="Times New Roman"/>
          <w:szCs w:val="28"/>
        </w:rPr>
      </w:pPr>
      <w:r>
        <w:rPr>
          <w:rFonts w:cs="Times New Roman"/>
          <w:szCs w:val="28"/>
        </w:rPr>
        <w:t>На даному етапі студенти працювали з приладами та робили виміри.</w:t>
      </w:r>
    </w:p>
    <w:p>
      <w:pPr>
        <w:pStyle w:val="Normal"/>
        <w:ind w:firstLine="1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ind w:hanging="0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ind w:hanging="0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ind w:hanging="0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ind w:hanging="0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  <w:t>Висновки</w:t>
      </w:r>
    </w:p>
    <w:p>
      <w:pPr>
        <w:pStyle w:val="Normal"/>
        <w:spacing w:before="0" w:after="160"/>
        <w:ind w:hanging="0"/>
        <w:rPr>
          <w:rFonts w:eastAsia="" w:cs="" w:cstheme="majorBidi" w:eastAsiaTheme="majorEastAsia"/>
          <w:bCs/>
          <w:szCs w:val="28"/>
        </w:rPr>
      </w:pPr>
      <w:r>
        <w:rPr>
          <w:rFonts w:eastAsia="" w:cs="" w:cstheme="majorBidi" w:eastAsiaTheme="majorEastAsia"/>
          <w:bCs/>
          <w:szCs w:val="28"/>
        </w:rPr>
      </w:r>
    </w:p>
    <w:p>
      <w:pPr>
        <w:pStyle w:val="Normal"/>
        <w:spacing w:before="0" w:after="160"/>
        <w:ind w:firstLine="360"/>
        <w:rPr/>
      </w:pPr>
      <w:r>
        <w:rPr>
          <w:rFonts w:eastAsia="" w:cs="" w:cstheme="majorBidi" w:eastAsiaTheme="majorEastAsia"/>
          <w:bCs/>
          <w:szCs w:val="28"/>
        </w:rPr>
        <w:t xml:space="preserve">На асистентській практиці з лабораторних робіт по курсу “Молекулярна фізика” я випробовував себе у якості викладача. З впевненістю можу заявити що з покладеними на мене обов’язками справився і вдосконалив свої навички викладання. Цей етап мого розвитку продемонстрував мені наявні у мене прогалини в знаннях і я успішно їх заповнив. Робота зі студентами припала мені до смаку, і з моєю допомогою вони успішно впорались з поставленими завданнями. </w:t>
      </w:r>
    </w:p>
    <w:p>
      <w:pPr>
        <w:pStyle w:val="Normal"/>
        <w:spacing w:before="0" w:after="160"/>
        <w:ind w:firstLine="360"/>
        <w:rPr>
          <w:rFonts w:eastAsia="" w:cs="" w:cstheme="majorBidi" w:eastAsiaTheme="majorEastAsia"/>
          <w:bCs/>
          <w:szCs w:val="28"/>
        </w:rPr>
      </w:pPr>
      <w:r>
        <w:rPr>
          <w:rFonts w:eastAsia="" w:cs="" w:cstheme="majorBidi" w:eastAsiaTheme="majorEastAsia"/>
          <w:bCs/>
          <w:szCs w:val="28"/>
        </w:rPr>
      </w:r>
    </w:p>
    <w:p>
      <w:pPr>
        <w:pStyle w:val="Normal"/>
        <w:spacing w:before="0" w:after="160"/>
        <w:ind w:firstLine="360"/>
        <w:rPr/>
      </w:pPr>
      <w:r>
        <w:rPr/>
      </w:r>
    </w:p>
    <w:sectPr>
      <w:headerReference w:type="default" r:id="rId2"/>
      <w:type w:val="nextPage"/>
      <w:pgSz w:w="11906" w:h="16838"/>
      <w:pgMar w:left="1080" w:right="1080" w:header="708" w:top="1440" w:footer="0" w:bottom="1440" w:gutter="0"/>
      <w:pgNumType w:fmt="decimal"/>
      <w:formProt w:val="false"/>
      <w:titlePg/>
      <w:textDirection w:val="lrTb"/>
      <w:docGrid w:type="default" w:linePitch="381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2139414707"/>
    </w:sdtPr>
    <w:sdtContent>
      <w:p>
        <w:pPr>
          <w:pStyle w:val="Header"/>
          <w:jc w:val="right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9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93b23"/>
    <w:pPr>
      <w:widowControl/>
      <w:bidi w:val="0"/>
      <w:spacing w:lineRule="auto" w:line="360" w:before="0" w:after="0"/>
      <w:ind w:firstLine="709"/>
      <w:jc w:val="both"/>
    </w:pPr>
    <w:rPr>
      <w:rFonts w:ascii="Times New Roman" w:hAnsi="Times New Roman" w:eastAsia="Calibri" w:cs="" w:cstheme="minorBidi" w:eastAsiaTheme="minorHAnsi"/>
      <w:color w:val="00000A"/>
      <w:sz w:val="28"/>
      <w:szCs w:val="22"/>
      <w:lang w:val="uk-UA" w:eastAsia="en-US" w:bidi="ar-SA"/>
    </w:rPr>
  </w:style>
  <w:style w:type="paragraph" w:styleId="Heading1">
    <w:name w:val="Heading 1"/>
    <w:basedOn w:val="Normal"/>
    <w:link w:val="10"/>
    <w:uiPriority w:val="9"/>
    <w:qFormat/>
    <w:rsid w:val="00593b23"/>
    <w:pPr>
      <w:keepNext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link w:val="a4"/>
    <w:uiPriority w:val="99"/>
    <w:qFormat/>
    <w:rsid w:val="00593b23"/>
    <w:rPr>
      <w:rFonts w:ascii="Times New Roman" w:hAnsi="Times New Roman"/>
      <w:sz w:val="28"/>
    </w:rPr>
  </w:style>
  <w:style w:type="character" w:styleId="InternetLink">
    <w:name w:val="Internet Link"/>
    <w:basedOn w:val="DefaultParagraphFont"/>
    <w:uiPriority w:val="99"/>
    <w:unhideWhenUsed/>
    <w:rsid w:val="00593b23"/>
    <w:rPr>
      <w:color w:val="0000FF"/>
      <w:u w:val="single"/>
    </w:rPr>
  </w:style>
  <w:style w:type="character" w:styleId="Style14" w:customStyle="1">
    <w:name w:val="заголовки Знак"/>
    <w:basedOn w:val="DefaultParagraphFont"/>
    <w:link w:val="a7"/>
    <w:qFormat/>
    <w:rsid w:val="00593b23"/>
    <w:rPr>
      <w:rFonts w:ascii="Times New Roman" w:hAnsi="Times New Roman" w:eastAsia="" w:cs="" w:cstheme="majorBidi" w:eastAsiaTheme="majorEastAsia"/>
      <w:b/>
      <w:bCs/>
      <w:sz w:val="36"/>
      <w:szCs w:val="28"/>
    </w:rPr>
  </w:style>
  <w:style w:type="character" w:styleId="Appleconvertedspace" w:customStyle="1">
    <w:name w:val="apple-converted-space"/>
    <w:basedOn w:val="DefaultParagraphFont"/>
    <w:qFormat/>
    <w:rsid w:val="00593b23"/>
    <w:rPr/>
  </w:style>
  <w:style w:type="character" w:styleId="Style15" w:customStyle="1">
    <w:name w:val="підзаголовок Знак"/>
    <w:basedOn w:val="DefaultParagraphFont"/>
    <w:link w:val="a"/>
    <w:qFormat/>
    <w:rsid w:val="00593b23"/>
    <w:rPr>
      <w:rFonts w:ascii="Times New Roman" w:hAnsi="Times New Roman"/>
      <w:b/>
      <w:sz w:val="28"/>
    </w:rPr>
  </w:style>
  <w:style w:type="character" w:styleId="1" w:customStyle="1">
    <w:name w:val="Заголовок 1 Знак"/>
    <w:basedOn w:val="DefaultParagraphFont"/>
    <w:link w:val="1"/>
    <w:uiPriority w:val="9"/>
    <w:qFormat/>
    <w:rsid w:val="00593b23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Style16" w:customStyle="1">
    <w:name w:val="Текст выноски Знак"/>
    <w:basedOn w:val="DefaultParagraphFont"/>
    <w:link w:val="ac"/>
    <w:uiPriority w:val="99"/>
    <w:semiHidden/>
    <w:qFormat/>
    <w:rsid w:val="00593b23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eader">
    <w:name w:val="Header"/>
    <w:basedOn w:val="Normal"/>
    <w:link w:val="a5"/>
    <w:uiPriority w:val="99"/>
    <w:unhideWhenUsed/>
    <w:rsid w:val="00593b23"/>
    <w:pPr>
      <w:tabs>
        <w:tab w:val="center" w:pos="4819" w:leader="none"/>
        <w:tab w:val="right" w:pos="9639" w:leader="none"/>
      </w:tabs>
      <w:spacing w:lineRule="auto" w:line="240"/>
    </w:pPr>
    <w:rPr/>
  </w:style>
  <w:style w:type="paragraph" w:styleId="Contents1">
    <w:name w:val="TOC 1"/>
    <w:basedOn w:val="Normal"/>
    <w:autoRedefine/>
    <w:uiPriority w:val="39"/>
    <w:unhideWhenUsed/>
    <w:rsid w:val="00593b23"/>
    <w:pPr>
      <w:spacing w:before="120" w:after="120"/>
      <w:jc w:val="left"/>
    </w:pPr>
    <w:rPr>
      <w:rFonts w:ascii="Calibri" w:hAnsi="Calibri" w:asciiTheme="minorHAnsi" w:hAnsiTheme="minorHAnsi"/>
      <w:b/>
      <w:bCs/>
      <w:caps/>
      <w:sz w:val="20"/>
      <w:szCs w:val="20"/>
    </w:rPr>
  </w:style>
  <w:style w:type="paragraph" w:styleId="Contents2">
    <w:name w:val="TOC 2"/>
    <w:basedOn w:val="Normal"/>
    <w:autoRedefine/>
    <w:uiPriority w:val="39"/>
    <w:unhideWhenUsed/>
    <w:rsid w:val="00593b23"/>
    <w:pPr>
      <w:ind w:left="280" w:firstLine="709"/>
      <w:jc w:val="left"/>
    </w:pPr>
    <w:rPr>
      <w:rFonts w:ascii="Calibri" w:hAnsi="Calibri" w:asciiTheme="minorHAnsi" w:hAnsiTheme="minorHAnsi"/>
      <w:smallCaps/>
      <w:sz w:val="20"/>
      <w:szCs w:val="20"/>
    </w:rPr>
  </w:style>
  <w:style w:type="paragraph" w:styleId="Style17" w:customStyle="1">
    <w:name w:val="заголовки"/>
    <w:basedOn w:val="Heading1"/>
    <w:link w:val="a8"/>
    <w:qFormat/>
    <w:rsid w:val="00593b23"/>
    <w:pPr>
      <w:pageBreakBefore/>
      <w:spacing w:before="0" w:after="0"/>
      <w:ind w:left="360" w:hanging="0"/>
      <w:jc w:val="center"/>
    </w:pPr>
    <w:rPr>
      <w:rFonts w:ascii="Times New Roman" w:hAnsi="Times New Roman"/>
      <w:color w:val="00000A"/>
      <w:sz w:val="36"/>
    </w:rPr>
  </w:style>
  <w:style w:type="paragraph" w:styleId="NormalWeb">
    <w:name w:val="Normal (Web)"/>
    <w:basedOn w:val="Normal"/>
    <w:uiPriority w:val="99"/>
    <w:semiHidden/>
    <w:unhideWhenUsed/>
    <w:qFormat/>
    <w:rsid w:val="00593b23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  <w:lang w:eastAsia="uk-UA"/>
    </w:rPr>
  </w:style>
  <w:style w:type="paragraph" w:styleId="Style18" w:customStyle="1">
    <w:name w:val="підзаголовок"/>
    <w:link w:val="ab"/>
    <w:qFormat/>
    <w:rsid w:val="00593b23"/>
    <w:pPr>
      <w:widowControl w:val="false"/>
      <w:tabs>
        <w:tab w:val="left" w:pos="360" w:leader="none"/>
      </w:tabs>
      <w:bidi w:val="0"/>
      <w:ind w:left="720" w:hanging="578"/>
      <w:jc w:val="left"/>
    </w:pPr>
    <w:rPr>
      <w:rFonts w:ascii="Calibri" w:hAnsi="Calibri" w:eastAsia="Calibri" w:cs="" w:asciiTheme="minorHAnsi" w:cstheme="minorBidi" w:eastAsiaTheme="minorHAnsi" w:hAnsiTheme="minorHAnsi"/>
      <w:b/>
      <w:color w:val="00000A"/>
      <w:sz w:val="28"/>
      <w:szCs w:val="22"/>
      <w:lang w:val="uk-UA" w:eastAsia="en-US" w:bidi="ar-SA"/>
    </w:rPr>
  </w:style>
  <w:style w:type="paragraph" w:styleId="ListParagraph">
    <w:name w:val="List Paragraph"/>
    <w:basedOn w:val="Normal"/>
    <w:uiPriority w:val="34"/>
    <w:qFormat/>
    <w:rsid w:val="00593b23"/>
    <w:pPr>
      <w:spacing w:before="0" w:after="0"/>
      <w:ind w:left="720" w:firstLine="709"/>
      <w:contextualSpacing/>
    </w:pPr>
    <w:rPr/>
  </w:style>
  <w:style w:type="paragraph" w:styleId="BalloonText">
    <w:name w:val="Balloon Text"/>
    <w:basedOn w:val="Normal"/>
    <w:link w:val="ad"/>
    <w:uiPriority w:val="99"/>
    <w:semiHidden/>
    <w:unhideWhenUsed/>
    <w:qFormat/>
    <w:rsid w:val="00593b23"/>
    <w:pPr>
      <w:spacing w:lineRule="auto" w:line="24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Application>LibreOffice/5.1.6.2$Linux_X86_64 LibreOffice_project/10m0$Build-2</Application>
  <Pages>4</Pages>
  <Words>483</Words>
  <Characters>3441</Characters>
  <CharactersWithSpaces>3883</CharactersWithSpaces>
  <Paragraphs>41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2016-06-16T14:49:00Z</dcterms:created>
  <dc:creator>Blik</dc:creator>
  <dc:description/>
  <dc:language>en-US</dc:language>
  <cp:lastModifiedBy/>
  <dcterms:modified xsi:type="dcterms:W3CDTF">2017-06-22T22:59:44Z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